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141C" w:rsidRPr="00B63745" w:rsidRDefault="00CB2BB1">
      <w:pPr>
        <w:spacing w:after="0" w:line="240" w:lineRule="auto"/>
        <w:ind w:left="4248" w:firstLine="708"/>
        <w:jc w:val="both"/>
        <w:rPr>
          <w:rFonts w:ascii="Garamond" w:eastAsia="SimSun" w:hAnsi="Garamond"/>
          <w:sz w:val="20"/>
          <w:szCs w:val="20"/>
          <w:lang w:eastAsia="sk-SK"/>
        </w:rPr>
      </w:pPr>
      <w:r w:rsidRPr="00B63745">
        <w:rPr>
          <w:rFonts w:ascii="Garamond" w:eastAsia="SimSun" w:hAnsi="Garamond"/>
          <w:sz w:val="20"/>
          <w:szCs w:val="20"/>
          <w:lang w:eastAsia="sk-SK"/>
        </w:rPr>
        <w:t>Príloha č. 1 – opis a technická špecifikácia služieb</w:t>
      </w:r>
    </w:p>
    <w:p w:rsidR="0031141C" w:rsidRPr="00B63745" w:rsidRDefault="0031141C">
      <w:pPr>
        <w:spacing w:after="0" w:line="240" w:lineRule="auto"/>
        <w:jc w:val="both"/>
        <w:rPr>
          <w:rFonts w:ascii="Garamond" w:eastAsia="SimSun" w:hAnsi="Garamond"/>
          <w:sz w:val="20"/>
          <w:szCs w:val="20"/>
          <w:lang w:eastAsia="sk-SK"/>
        </w:rPr>
      </w:pPr>
    </w:p>
    <w:p w:rsidR="0031141C" w:rsidRPr="00B63745" w:rsidRDefault="0031141C">
      <w:pPr>
        <w:spacing w:after="0" w:line="240" w:lineRule="auto"/>
        <w:jc w:val="both"/>
        <w:rPr>
          <w:rFonts w:ascii="Garamond" w:eastAsia="SimSun" w:hAnsi="Garamond"/>
          <w:sz w:val="20"/>
          <w:szCs w:val="20"/>
          <w:lang w:eastAsia="sk-SK"/>
        </w:rPr>
      </w:pPr>
    </w:p>
    <w:p w:rsidR="0031141C" w:rsidRPr="00B63745" w:rsidRDefault="00CB2BB1">
      <w:pPr>
        <w:pStyle w:val="Odsekzoznamu"/>
        <w:numPr>
          <w:ilvl w:val="0"/>
          <w:numId w:val="2"/>
        </w:numPr>
        <w:ind w:left="450" w:hanging="450"/>
        <w:rPr>
          <w:b/>
        </w:rPr>
      </w:pPr>
      <w:r w:rsidRPr="00B63745">
        <w:rPr>
          <w:b/>
        </w:rPr>
        <w:t>Vymedzenie predmetu zákazky</w:t>
      </w:r>
    </w:p>
    <w:p w:rsidR="0031141C" w:rsidRPr="00B63745" w:rsidRDefault="00CB2BB1">
      <w:pPr>
        <w:pStyle w:val="Odsekzoznamu"/>
        <w:ind w:left="450"/>
      </w:pPr>
      <w:r w:rsidRPr="00B63745">
        <w:t xml:space="preserve">Predmetom zákazky je zriadenie internetového a dátového pripojenia na lokalitách obstarávateľa. Lokality musia byt priamo prepojene s centrálou obstarávateľa pomocou IP VPN tunelov. Na dôležitých lokalitách obstarávateľ požaduje aj záložné pripojenie. </w:t>
      </w:r>
    </w:p>
    <w:p w:rsidR="0031141C" w:rsidRPr="00B63745" w:rsidRDefault="00CB2BB1">
      <w:pPr>
        <w:ind w:left="450" w:hanging="450"/>
        <w:rPr>
          <w:b/>
        </w:rPr>
      </w:pPr>
      <w:r w:rsidRPr="00B63745">
        <w:rPr>
          <w:b/>
        </w:rPr>
        <w:t xml:space="preserve">II. </w:t>
      </w:r>
      <w:r w:rsidRPr="00B63745">
        <w:rPr>
          <w:b/>
        </w:rPr>
        <w:tab/>
        <w:t>Zoznam lokalít obstarávateľa</w:t>
      </w:r>
    </w:p>
    <w:p w:rsidR="0031141C" w:rsidRPr="00B63745" w:rsidRDefault="00CB2BB1">
      <w:pPr>
        <w:pStyle w:val="Odsekzoznamu"/>
        <w:numPr>
          <w:ilvl w:val="0"/>
          <w:numId w:val="3"/>
        </w:numPr>
      </w:pPr>
      <w:r w:rsidRPr="00B63745">
        <w:t>Vozovne a sídlo obstarávateľa</w:t>
      </w:r>
    </w:p>
    <w:p w:rsidR="0031141C" w:rsidRPr="00B63745" w:rsidRDefault="00CB2BB1">
      <w:pPr>
        <w:pStyle w:val="Odsekzoznamu"/>
        <w:numPr>
          <w:ilvl w:val="0"/>
          <w:numId w:val="5"/>
        </w:numPr>
      </w:pPr>
      <w:r w:rsidRPr="00B63745">
        <w:t>DPB centrála, Olejkárska</w:t>
      </w:r>
    </w:p>
    <w:p w:rsidR="0031141C" w:rsidRPr="00B63745" w:rsidRDefault="00CB2BB1">
      <w:pPr>
        <w:pStyle w:val="Odsekzoznamu"/>
        <w:numPr>
          <w:ilvl w:val="0"/>
          <w:numId w:val="5"/>
        </w:numPr>
      </w:pPr>
      <w:r w:rsidRPr="00B63745">
        <w:t>Vozovňa Petržalka, Janíkov dvor</w:t>
      </w:r>
    </w:p>
    <w:p w:rsidR="0031141C" w:rsidRPr="00B63745" w:rsidRDefault="00CB2BB1">
      <w:pPr>
        <w:pStyle w:val="Odsekzoznamu"/>
        <w:numPr>
          <w:ilvl w:val="0"/>
          <w:numId w:val="5"/>
        </w:numPr>
      </w:pPr>
      <w:r w:rsidRPr="00B63745">
        <w:t>Vozovňa Jurajov dvor a Trnávka, Vajnorská 135</w:t>
      </w:r>
    </w:p>
    <w:p w:rsidR="0031141C" w:rsidRPr="00B63745" w:rsidRDefault="00CB2BB1">
      <w:pPr>
        <w:pStyle w:val="Odsekzoznamu"/>
        <w:numPr>
          <w:ilvl w:val="0"/>
          <w:numId w:val="5"/>
        </w:numPr>
      </w:pPr>
      <w:r w:rsidRPr="00B63745">
        <w:t>Vozovňa Krasňany, Račianska 149</w:t>
      </w:r>
    </w:p>
    <w:p w:rsidR="0031141C" w:rsidRPr="00B63745" w:rsidRDefault="00CB2BB1">
      <w:pPr>
        <w:pStyle w:val="Odsekzoznamu"/>
        <w:numPr>
          <w:ilvl w:val="0"/>
          <w:numId w:val="5"/>
        </w:numPr>
      </w:pPr>
      <w:r w:rsidRPr="00B63745">
        <w:t xml:space="preserve">Vozovňa </w:t>
      </w:r>
      <w:proofErr w:type="spellStart"/>
      <w:r w:rsidRPr="00B63745">
        <w:t>Hroboňova</w:t>
      </w:r>
      <w:proofErr w:type="spellEnd"/>
      <w:r w:rsidRPr="00B63745">
        <w:t xml:space="preserve"> 1</w:t>
      </w:r>
    </w:p>
    <w:p w:rsidR="0031141C" w:rsidRPr="00B63745" w:rsidRDefault="0031141C">
      <w:pPr>
        <w:pStyle w:val="Odsekzoznamu"/>
        <w:ind w:left="810"/>
      </w:pPr>
    </w:p>
    <w:p w:rsidR="0031141C" w:rsidRPr="00B63745" w:rsidRDefault="00CB2BB1">
      <w:pPr>
        <w:pStyle w:val="Odsekzoznamu"/>
        <w:numPr>
          <w:ilvl w:val="0"/>
          <w:numId w:val="3"/>
        </w:numPr>
      </w:pPr>
      <w:r w:rsidRPr="00B63745">
        <w:t>Predajne lístkov</w:t>
      </w:r>
    </w:p>
    <w:p w:rsidR="0031141C" w:rsidRPr="00B63745" w:rsidRDefault="00CB2BB1">
      <w:pPr>
        <w:pStyle w:val="Odsekzoznamu"/>
        <w:numPr>
          <w:ilvl w:val="0"/>
          <w:numId w:val="4"/>
        </w:numPr>
      </w:pPr>
      <w:r w:rsidRPr="00B63745">
        <w:t xml:space="preserve">Predajňa lístkov Hlavná stanica, Nám. Franza </w:t>
      </w:r>
      <w:proofErr w:type="spellStart"/>
      <w:r w:rsidRPr="00B63745">
        <w:t>Liszta</w:t>
      </w:r>
      <w:proofErr w:type="spellEnd"/>
    </w:p>
    <w:p w:rsidR="0031141C" w:rsidRPr="00B63745" w:rsidRDefault="00CB2BB1">
      <w:pPr>
        <w:pStyle w:val="Odsekzoznamu"/>
        <w:numPr>
          <w:ilvl w:val="0"/>
          <w:numId w:val="4"/>
        </w:numPr>
      </w:pPr>
      <w:r w:rsidRPr="00B63745">
        <w:t>Predajňa lístkov Hodžovo námestie</w:t>
      </w:r>
    </w:p>
    <w:p w:rsidR="0031141C" w:rsidRPr="00B63745" w:rsidRDefault="00CB2BB1">
      <w:pPr>
        <w:pStyle w:val="Odsekzoznamu"/>
        <w:numPr>
          <w:ilvl w:val="0"/>
          <w:numId w:val="4"/>
        </w:numPr>
      </w:pPr>
      <w:r w:rsidRPr="00B63745">
        <w:t xml:space="preserve">Predajňa lístkov </w:t>
      </w:r>
      <w:proofErr w:type="spellStart"/>
      <w:r w:rsidRPr="00B63745">
        <w:t>Schneidera</w:t>
      </w:r>
      <w:proofErr w:type="spellEnd"/>
      <w:r w:rsidRPr="00B63745">
        <w:t xml:space="preserve"> Trnavského</w:t>
      </w:r>
    </w:p>
    <w:p w:rsidR="0031141C" w:rsidRPr="00B63745" w:rsidRDefault="00CB2BB1">
      <w:pPr>
        <w:pStyle w:val="Odsekzoznamu"/>
        <w:numPr>
          <w:ilvl w:val="0"/>
          <w:numId w:val="4"/>
        </w:numPr>
      </w:pPr>
      <w:r w:rsidRPr="00B63745">
        <w:t>Predajňa lístkov Most SNP</w:t>
      </w:r>
    </w:p>
    <w:p w:rsidR="0031141C" w:rsidRPr="00B63745" w:rsidRDefault="00CB2BB1">
      <w:pPr>
        <w:pStyle w:val="Odsekzoznamu"/>
        <w:numPr>
          <w:ilvl w:val="0"/>
          <w:numId w:val="4"/>
        </w:numPr>
      </w:pPr>
      <w:r w:rsidRPr="00B63745">
        <w:t xml:space="preserve">Predajňa lístkov </w:t>
      </w:r>
      <w:proofErr w:type="spellStart"/>
      <w:r w:rsidRPr="00B63745">
        <w:t>Mlynarovičova</w:t>
      </w:r>
      <w:proofErr w:type="spellEnd"/>
    </w:p>
    <w:p w:rsidR="0031141C" w:rsidRPr="00B63745" w:rsidRDefault="00CB2BB1">
      <w:pPr>
        <w:pStyle w:val="Odsekzoznamu"/>
        <w:numPr>
          <w:ilvl w:val="0"/>
          <w:numId w:val="4"/>
        </w:numPr>
      </w:pPr>
      <w:r w:rsidRPr="00B63745">
        <w:t>Predajňa lístkov Gaštanový hájik</w:t>
      </w:r>
    </w:p>
    <w:p w:rsidR="0031141C" w:rsidRPr="00B63745" w:rsidRDefault="0031141C">
      <w:pPr>
        <w:pStyle w:val="Odsekzoznamu"/>
        <w:ind w:left="1170"/>
      </w:pPr>
    </w:p>
    <w:p w:rsidR="0031141C" w:rsidRPr="00B63745" w:rsidRDefault="00CB2BB1">
      <w:pPr>
        <w:pStyle w:val="Odsekzoznamu"/>
        <w:numPr>
          <w:ilvl w:val="0"/>
          <w:numId w:val="3"/>
        </w:numPr>
      </w:pPr>
      <w:r w:rsidRPr="00B63745">
        <w:t>Meniarne</w:t>
      </w:r>
    </w:p>
    <w:p w:rsidR="0031141C" w:rsidRPr="00B63745" w:rsidRDefault="00CB2BB1">
      <w:pPr>
        <w:pStyle w:val="Odsekzoznamu"/>
        <w:numPr>
          <w:ilvl w:val="0"/>
          <w:numId w:val="6"/>
        </w:numPr>
      </w:pPr>
      <w:r w:rsidRPr="00B63745">
        <w:t>Čajkovského 6, (Lešková ulica), Bratislava</w:t>
      </w:r>
    </w:p>
    <w:p w:rsidR="0031141C" w:rsidRPr="00B63745" w:rsidRDefault="00CB2BB1">
      <w:pPr>
        <w:pStyle w:val="Odsekzoznamu"/>
        <w:numPr>
          <w:ilvl w:val="0"/>
          <w:numId w:val="6"/>
        </w:numPr>
      </w:pPr>
      <w:r w:rsidRPr="00B63745">
        <w:t>Stará Vajnorská 25, (Zlaté piesky), Bratislava</w:t>
      </w:r>
    </w:p>
    <w:p w:rsidR="0031141C" w:rsidRPr="00B63745" w:rsidRDefault="00CB2BB1">
      <w:pPr>
        <w:pStyle w:val="Odsekzoznamu"/>
        <w:numPr>
          <w:ilvl w:val="0"/>
          <w:numId w:val="6"/>
        </w:numPr>
      </w:pPr>
      <w:proofErr w:type="spellStart"/>
      <w:r w:rsidRPr="00B63745">
        <w:t>Hroboňova</w:t>
      </w:r>
      <w:proofErr w:type="spellEnd"/>
      <w:r w:rsidRPr="00B63745">
        <w:t xml:space="preserve"> 1, Bratislava</w:t>
      </w:r>
    </w:p>
    <w:p w:rsidR="0031141C" w:rsidRPr="00B63745" w:rsidRDefault="00CB2BB1">
      <w:pPr>
        <w:pStyle w:val="Odsekzoznamu"/>
        <w:numPr>
          <w:ilvl w:val="0"/>
          <w:numId w:val="6"/>
        </w:numPr>
      </w:pPr>
      <w:r w:rsidRPr="00B63745">
        <w:t>Vajnorská 135, Jurajov Dvor, Bratislava</w:t>
      </w:r>
    </w:p>
    <w:p w:rsidR="0031141C" w:rsidRPr="00B63745" w:rsidRDefault="00CB2BB1">
      <w:pPr>
        <w:pStyle w:val="Odsekzoznamu"/>
        <w:numPr>
          <w:ilvl w:val="0"/>
          <w:numId w:val="6"/>
        </w:numPr>
      </w:pPr>
      <w:r w:rsidRPr="00B63745">
        <w:t>Hubeného 1, Bratislava</w:t>
      </w:r>
    </w:p>
    <w:p w:rsidR="0031141C" w:rsidRPr="00B63745" w:rsidRDefault="00CB2BB1">
      <w:pPr>
        <w:pStyle w:val="Odsekzoznamu"/>
        <w:numPr>
          <w:ilvl w:val="0"/>
          <w:numId w:val="6"/>
        </w:numPr>
      </w:pPr>
      <w:r w:rsidRPr="00B63745">
        <w:t>Račianska 109, Bratislava</w:t>
      </w:r>
    </w:p>
    <w:p w:rsidR="0031141C" w:rsidRPr="00B63745" w:rsidRDefault="00CB2BB1">
      <w:pPr>
        <w:pStyle w:val="Odsekzoznamu"/>
        <w:numPr>
          <w:ilvl w:val="0"/>
          <w:numId w:val="6"/>
        </w:numPr>
      </w:pPr>
      <w:r w:rsidRPr="00B63745">
        <w:t>Tbiliská 15, Bratislava</w:t>
      </w:r>
    </w:p>
    <w:p w:rsidR="0031141C" w:rsidRPr="00B63745" w:rsidRDefault="00CB2BB1">
      <w:pPr>
        <w:pStyle w:val="Odsekzoznamu"/>
        <w:numPr>
          <w:ilvl w:val="0"/>
          <w:numId w:val="6"/>
        </w:numPr>
      </w:pPr>
      <w:r w:rsidRPr="00B63745">
        <w:t>Legionárska ulica, Bratislava</w:t>
      </w:r>
    </w:p>
    <w:p w:rsidR="0031141C" w:rsidRPr="00B63745" w:rsidRDefault="00CB2BB1">
      <w:pPr>
        <w:pStyle w:val="Odsekzoznamu"/>
        <w:numPr>
          <w:ilvl w:val="0"/>
          <w:numId w:val="6"/>
        </w:numPr>
      </w:pPr>
      <w:r w:rsidRPr="00B63745">
        <w:t>Karloveská ulica, Bratislava</w:t>
      </w:r>
    </w:p>
    <w:p w:rsidR="0031141C" w:rsidRPr="00B63745" w:rsidRDefault="00CB2BB1">
      <w:pPr>
        <w:pStyle w:val="Odsekzoznamu"/>
        <w:numPr>
          <w:ilvl w:val="0"/>
          <w:numId w:val="6"/>
        </w:numPr>
      </w:pPr>
      <w:r w:rsidRPr="00B63745">
        <w:t>Kazanská ulica, Bratislava</w:t>
      </w:r>
    </w:p>
    <w:p w:rsidR="0031141C" w:rsidRPr="00B63745" w:rsidRDefault="00CB2BB1">
      <w:pPr>
        <w:pStyle w:val="Odsekzoznamu"/>
        <w:numPr>
          <w:ilvl w:val="0"/>
          <w:numId w:val="6"/>
        </w:numPr>
      </w:pPr>
      <w:r w:rsidRPr="00B63745">
        <w:t>L. Svobodu, Bratislava</w:t>
      </w:r>
    </w:p>
    <w:p w:rsidR="0031141C" w:rsidRPr="00B63745" w:rsidRDefault="0031141C">
      <w:pPr>
        <w:pStyle w:val="Odsekzoznamu"/>
        <w:ind w:left="1170"/>
      </w:pPr>
    </w:p>
    <w:p w:rsidR="0031141C" w:rsidRPr="00B63745" w:rsidRDefault="00CB2BB1">
      <w:pPr>
        <w:pStyle w:val="Odsekzoznamu"/>
        <w:numPr>
          <w:ilvl w:val="0"/>
          <w:numId w:val="3"/>
        </w:numPr>
      </w:pPr>
      <w:r w:rsidRPr="00B63745">
        <w:t xml:space="preserve">Ostatné lokality </w:t>
      </w:r>
    </w:p>
    <w:p w:rsidR="0031141C" w:rsidRPr="00B63745" w:rsidRDefault="00CB2BB1">
      <w:pPr>
        <w:pStyle w:val="Odsekzoznamu"/>
        <w:numPr>
          <w:ilvl w:val="0"/>
          <w:numId w:val="7"/>
        </w:numPr>
      </w:pPr>
      <w:r w:rsidRPr="00B63745">
        <w:t xml:space="preserve">Tunel pod hradom Nábrežie armádneho generála </w:t>
      </w:r>
      <w:proofErr w:type="spellStart"/>
      <w:r w:rsidRPr="00B63745">
        <w:t>Ludvíka</w:t>
      </w:r>
      <w:proofErr w:type="spellEnd"/>
      <w:r w:rsidRPr="00B63745">
        <w:t xml:space="preserve"> Svobodu </w:t>
      </w:r>
    </w:p>
    <w:p w:rsidR="0031141C" w:rsidRPr="00B63745" w:rsidRDefault="00CB2BB1">
      <w:pPr>
        <w:pStyle w:val="Odsekzoznamu"/>
        <w:numPr>
          <w:ilvl w:val="0"/>
          <w:numId w:val="7"/>
        </w:numPr>
      </w:pPr>
      <w:r w:rsidRPr="00B63745">
        <w:t>Výhybky Trnavské mýto</w:t>
      </w:r>
    </w:p>
    <w:p w:rsidR="0031141C" w:rsidRPr="00B63745" w:rsidRDefault="00CB2BB1">
      <w:pPr>
        <w:pStyle w:val="Odsekzoznamu"/>
        <w:numPr>
          <w:ilvl w:val="0"/>
          <w:numId w:val="7"/>
        </w:numPr>
      </w:pPr>
      <w:r w:rsidRPr="00B63745">
        <w:t>Výhybky Kamenné námestie</w:t>
      </w:r>
    </w:p>
    <w:p w:rsidR="0031141C" w:rsidRPr="00B63745" w:rsidRDefault="00CB2BB1">
      <w:pPr>
        <w:pStyle w:val="Odsekzoznamu"/>
        <w:numPr>
          <w:ilvl w:val="0"/>
          <w:numId w:val="7"/>
        </w:numPr>
      </w:pPr>
      <w:r w:rsidRPr="00B63745">
        <w:t>Výhybky obratisko električiek Pošeň</w:t>
      </w:r>
    </w:p>
    <w:p w:rsidR="0031141C" w:rsidRPr="00B63745" w:rsidRDefault="00CB2BB1">
      <w:pPr>
        <w:pStyle w:val="Odsekzoznamu"/>
        <w:numPr>
          <w:ilvl w:val="0"/>
          <w:numId w:val="7"/>
        </w:numPr>
      </w:pPr>
      <w:r w:rsidRPr="00B63745">
        <w:t>Podchod Trnavské Mýto</w:t>
      </w:r>
    </w:p>
    <w:p w:rsidR="0031141C" w:rsidRPr="00B63745" w:rsidRDefault="00CB2BB1">
      <w:pPr>
        <w:pStyle w:val="Odsekzoznamu"/>
        <w:numPr>
          <w:ilvl w:val="0"/>
          <w:numId w:val="7"/>
        </w:numPr>
      </w:pPr>
      <w:r w:rsidRPr="00B63745">
        <w:t xml:space="preserve">Samostatné pripojenie na Škoda (2x Vajnorská, 1x </w:t>
      </w:r>
      <w:proofErr w:type="spellStart"/>
      <w:r w:rsidRPr="00B63745">
        <w:t>Hroboňova</w:t>
      </w:r>
      <w:proofErr w:type="spellEnd"/>
      <w:r w:rsidRPr="00B63745">
        <w:t>)</w:t>
      </w:r>
    </w:p>
    <w:p w:rsidR="0031141C" w:rsidRPr="00B63745" w:rsidRDefault="0031141C">
      <w:pPr>
        <w:ind w:left="360"/>
        <w:rPr>
          <w:b/>
        </w:rPr>
      </w:pPr>
    </w:p>
    <w:p w:rsidR="0031141C" w:rsidRPr="00B63745" w:rsidRDefault="00CB2BB1">
      <w:pPr>
        <w:pStyle w:val="Odsekzoznamu"/>
        <w:numPr>
          <w:ilvl w:val="0"/>
          <w:numId w:val="8"/>
        </w:numPr>
        <w:ind w:left="540" w:hanging="540"/>
        <w:rPr>
          <w:b/>
        </w:rPr>
      </w:pPr>
      <w:r w:rsidRPr="00B63745">
        <w:rPr>
          <w:b/>
        </w:rPr>
        <w:lastRenderedPageBreak/>
        <w:t>Všeobecné požiadavky na pripojenie</w:t>
      </w:r>
    </w:p>
    <w:p w:rsidR="0031141C" w:rsidRPr="00B63745" w:rsidRDefault="00CB2BB1">
      <w:pPr>
        <w:pStyle w:val="Odsekzoznamu"/>
        <w:ind w:left="540"/>
      </w:pPr>
      <w:r w:rsidRPr="00B63745">
        <w:t xml:space="preserve">Obstarávateľ požaduje pre každú lokalitu minimálnu rýchlosť primárneho pripojenia. Pre centrálu obstarávateľa a predajne cestovných lístok musia byť zriadené aj záložné pripojenia na minimálne LTE (4G) technológii. Zásadnou požiadavkou je pripojenie centrály pomocou optickej technológie. Obstarávateľ požaduje pripojiť väčšinu lokalít pomocou optickej technológie. V prípade, že to z technologických dôvodov nie je možné, uchádzač môže použiť aj inú technológiu pri zachovaní vysokej dostupnosti služby. Pre predajne lístok a vozovne sa  požaduje aj záložné pripojenie na minimálne 3G/4G technológii s minimálnou rýchlosťou 10Mbps download. </w:t>
      </w:r>
    </w:p>
    <w:p w:rsidR="0031141C" w:rsidRPr="00B63745" w:rsidRDefault="0031141C">
      <w:pPr>
        <w:pStyle w:val="Odsekzoznamu"/>
        <w:ind w:left="540"/>
      </w:pPr>
    </w:p>
    <w:p w:rsidR="0031141C" w:rsidRPr="00B63745" w:rsidRDefault="0031141C">
      <w:pPr>
        <w:pStyle w:val="Odsekzoznamu"/>
        <w:ind w:left="540"/>
      </w:pPr>
    </w:p>
    <w:p w:rsidR="0031141C" w:rsidRPr="00B63745" w:rsidRDefault="00CB2BB1">
      <w:pPr>
        <w:pStyle w:val="Odsekzoznamu"/>
        <w:ind w:left="540"/>
        <w:rPr>
          <w:b/>
          <w:i/>
        </w:rPr>
      </w:pPr>
      <w:r w:rsidRPr="00B63745">
        <w:rPr>
          <w:b/>
          <w:i/>
        </w:rPr>
        <w:t>Minimálne požadované rýchlosti pripojenia a použité technológie</w:t>
      </w: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5"/>
        <w:gridCol w:w="1788"/>
        <w:gridCol w:w="1715"/>
      </w:tblGrid>
      <w:tr w:rsidR="0031141C" w:rsidRPr="00B63745">
        <w:trPr>
          <w:trHeight w:val="837"/>
        </w:trPr>
        <w:tc>
          <w:tcPr>
            <w:tcW w:w="3029" w:type="pct"/>
            <w:shd w:val="clear" w:color="000000" w:fill="FFFFFF"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6"/>
              </w:rPr>
            </w:pPr>
            <w:r w:rsidRPr="00B63745">
              <w:rPr>
                <w:rFonts w:ascii="Tahoma" w:eastAsia="Times New Roman" w:hAnsi="Tahoma" w:cs="Tahoma"/>
                <w:b/>
                <w:sz w:val="18"/>
                <w:szCs w:val="16"/>
              </w:rPr>
              <w:t>Adresa poskytovanej služby</w:t>
            </w:r>
          </w:p>
        </w:tc>
        <w:tc>
          <w:tcPr>
            <w:tcW w:w="1006" w:type="pct"/>
            <w:shd w:val="clear" w:color="000000" w:fill="FFFFFF"/>
            <w:vAlign w:val="center"/>
            <w:hideMark/>
          </w:tcPr>
          <w:p w:rsidR="0031141C" w:rsidRPr="00B63745" w:rsidRDefault="00CB2B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6"/>
              </w:rPr>
            </w:pPr>
            <w:r w:rsidRPr="00B63745">
              <w:rPr>
                <w:rFonts w:ascii="Tahoma" w:eastAsia="Times New Roman" w:hAnsi="Tahoma" w:cs="Tahoma"/>
                <w:b/>
                <w:sz w:val="18"/>
                <w:szCs w:val="16"/>
              </w:rPr>
              <w:t>Použitá technológia pripojenia</w:t>
            </w:r>
          </w:p>
        </w:tc>
        <w:tc>
          <w:tcPr>
            <w:tcW w:w="966" w:type="pct"/>
            <w:shd w:val="clear" w:color="000000" w:fill="FFFFFF"/>
            <w:vAlign w:val="center"/>
            <w:hideMark/>
          </w:tcPr>
          <w:p w:rsidR="0031141C" w:rsidRPr="00B63745" w:rsidRDefault="00CB2B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6"/>
              </w:rPr>
            </w:pPr>
            <w:r w:rsidRPr="00B63745">
              <w:rPr>
                <w:rFonts w:ascii="Tahoma" w:eastAsia="Times New Roman" w:hAnsi="Tahoma" w:cs="Tahoma"/>
                <w:b/>
                <w:sz w:val="18"/>
                <w:szCs w:val="16"/>
              </w:rPr>
              <w:t>Minimálna kapacita pripojenia</w:t>
            </w:r>
          </w:p>
        </w:tc>
      </w:tr>
      <w:tr w:rsidR="0031141C" w:rsidRPr="00B63745">
        <w:trPr>
          <w:trHeight w:val="343"/>
        </w:trPr>
        <w:tc>
          <w:tcPr>
            <w:tcW w:w="3029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 xml:space="preserve">Predajňa Námestie Franza </w:t>
            </w:r>
            <w:proofErr w:type="spellStart"/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>Liszta</w:t>
            </w:r>
            <w:proofErr w:type="spellEnd"/>
          </w:p>
        </w:tc>
        <w:tc>
          <w:tcPr>
            <w:tcW w:w="1006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6"/>
              </w:rPr>
            </w:pPr>
            <w:proofErr w:type="spellStart"/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>PtP</w:t>
            </w:r>
            <w:proofErr w:type="spellEnd"/>
          </w:p>
        </w:tc>
        <w:tc>
          <w:tcPr>
            <w:tcW w:w="966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>80/80 Mb</w:t>
            </w:r>
          </w:p>
        </w:tc>
      </w:tr>
      <w:tr w:rsidR="0031141C" w:rsidRPr="00B63745">
        <w:trPr>
          <w:trHeight w:val="343"/>
        </w:trPr>
        <w:tc>
          <w:tcPr>
            <w:tcW w:w="3029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>Predajňa Hodžovo námestie</w:t>
            </w:r>
          </w:p>
        </w:tc>
        <w:tc>
          <w:tcPr>
            <w:tcW w:w="1006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6"/>
              </w:rPr>
            </w:pPr>
            <w:proofErr w:type="spellStart"/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>Fiber</w:t>
            </w:r>
            <w:proofErr w:type="spellEnd"/>
          </w:p>
        </w:tc>
        <w:tc>
          <w:tcPr>
            <w:tcW w:w="966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>30/30 Mb</w:t>
            </w:r>
          </w:p>
        </w:tc>
      </w:tr>
      <w:tr w:rsidR="0031141C" w:rsidRPr="00B63745">
        <w:trPr>
          <w:trHeight w:val="343"/>
        </w:trPr>
        <w:tc>
          <w:tcPr>
            <w:tcW w:w="3029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 xml:space="preserve">Predajňa </w:t>
            </w:r>
            <w:proofErr w:type="spellStart"/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>Schneidera</w:t>
            </w:r>
            <w:proofErr w:type="spellEnd"/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 xml:space="preserve"> Trnavského</w:t>
            </w:r>
          </w:p>
        </w:tc>
        <w:tc>
          <w:tcPr>
            <w:tcW w:w="1006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6"/>
              </w:rPr>
            </w:pPr>
            <w:proofErr w:type="spellStart"/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>Fiber</w:t>
            </w:r>
            <w:proofErr w:type="spellEnd"/>
          </w:p>
        </w:tc>
        <w:tc>
          <w:tcPr>
            <w:tcW w:w="966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>30/30 Mb</w:t>
            </w:r>
          </w:p>
        </w:tc>
      </w:tr>
      <w:tr w:rsidR="0031141C" w:rsidRPr="00B63745">
        <w:trPr>
          <w:trHeight w:val="343"/>
        </w:trPr>
        <w:tc>
          <w:tcPr>
            <w:tcW w:w="3029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>Predajňa Most SNP</w:t>
            </w:r>
          </w:p>
        </w:tc>
        <w:tc>
          <w:tcPr>
            <w:tcW w:w="1006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>LLU</w:t>
            </w:r>
          </w:p>
        </w:tc>
        <w:tc>
          <w:tcPr>
            <w:tcW w:w="966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>10/10 Mb</w:t>
            </w:r>
          </w:p>
        </w:tc>
      </w:tr>
      <w:tr w:rsidR="0031141C" w:rsidRPr="00B63745">
        <w:trPr>
          <w:trHeight w:val="343"/>
        </w:trPr>
        <w:tc>
          <w:tcPr>
            <w:tcW w:w="3029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 xml:space="preserve">Predajňa </w:t>
            </w:r>
            <w:proofErr w:type="spellStart"/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>Mlynarovičova</w:t>
            </w:r>
            <w:proofErr w:type="spellEnd"/>
          </w:p>
        </w:tc>
        <w:tc>
          <w:tcPr>
            <w:tcW w:w="1006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>VDSL</w:t>
            </w:r>
          </w:p>
        </w:tc>
        <w:tc>
          <w:tcPr>
            <w:tcW w:w="966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>30/3 Mb</w:t>
            </w:r>
          </w:p>
        </w:tc>
      </w:tr>
      <w:tr w:rsidR="0031141C" w:rsidRPr="00B63745">
        <w:trPr>
          <w:trHeight w:val="343"/>
        </w:trPr>
        <w:tc>
          <w:tcPr>
            <w:tcW w:w="3029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>Predajňa Gaštanový hájik</w:t>
            </w:r>
          </w:p>
        </w:tc>
        <w:tc>
          <w:tcPr>
            <w:tcW w:w="1006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>LLU</w:t>
            </w:r>
          </w:p>
        </w:tc>
        <w:tc>
          <w:tcPr>
            <w:tcW w:w="966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>10/10 Mb</w:t>
            </w:r>
          </w:p>
        </w:tc>
      </w:tr>
      <w:tr w:rsidR="0031141C" w:rsidRPr="00B63745">
        <w:trPr>
          <w:trHeight w:val="343"/>
        </w:trPr>
        <w:tc>
          <w:tcPr>
            <w:tcW w:w="3029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>Vozovňa Petržalka, Janíkov Dvor</w:t>
            </w:r>
          </w:p>
        </w:tc>
        <w:tc>
          <w:tcPr>
            <w:tcW w:w="1006" w:type="pct"/>
            <w:shd w:val="clear" w:color="000000" w:fill="FFFFFF"/>
            <w:noWrap/>
            <w:vAlign w:val="center"/>
          </w:tcPr>
          <w:p w:rsidR="0031141C" w:rsidRPr="00B63745" w:rsidRDefault="00CB2B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6"/>
              </w:rPr>
            </w:pPr>
            <w:proofErr w:type="spellStart"/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>PtP</w:t>
            </w:r>
            <w:proofErr w:type="spellEnd"/>
          </w:p>
        </w:tc>
        <w:tc>
          <w:tcPr>
            <w:tcW w:w="966" w:type="pct"/>
            <w:shd w:val="clear" w:color="000000" w:fill="FFFFFF"/>
            <w:noWrap/>
            <w:vAlign w:val="center"/>
          </w:tcPr>
          <w:p w:rsidR="0031141C" w:rsidRPr="00B63745" w:rsidRDefault="00CB2B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>100/100 Mb</w:t>
            </w:r>
          </w:p>
        </w:tc>
      </w:tr>
      <w:tr w:rsidR="0031141C" w:rsidRPr="00B63745">
        <w:trPr>
          <w:trHeight w:val="343"/>
        </w:trPr>
        <w:tc>
          <w:tcPr>
            <w:tcW w:w="3029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 xml:space="preserve">Vozovňa </w:t>
            </w:r>
            <w:proofErr w:type="spellStart"/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>Hroboňova</w:t>
            </w:r>
            <w:proofErr w:type="spellEnd"/>
          </w:p>
        </w:tc>
        <w:tc>
          <w:tcPr>
            <w:tcW w:w="1006" w:type="pct"/>
            <w:shd w:val="clear" w:color="000000" w:fill="FFFFFF"/>
            <w:noWrap/>
            <w:vAlign w:val="center"/>
          </w:tcPr>
          <w:p w:rsidR="0031141C" w:rsidRPr="00B63745" w:rsidRDefault="00CB2B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6"/>
              </w:rPr>
            </w:pPr>
            <w:proofErr w:type="spellStart"/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>Fiber</w:t>
            </w:r>
            <w:proofErr w:type="spellEnd"/>
          </w:p>
        </w:tc>
        <w:tc>
          <w:tcPr>
            <w:tcW w:w="966" w:type="pct"/>
            <w:shd w:val="clear" w:color="000000" w:fill="FFFFFF"/>
            <w:noWrap/>
            <w:vAlign w:val="center"/>
          </w:tcPr>
          <w:p w:rsidR="0031141C" w:rsidRPr="00B63745" w:rsidRDefault="00CB2B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8"/>
                <w:szCs w:val="16"/>
              </w:rPr>
              <w:t>100/100 Mb</w:t>
            </w:r>
          </w:p>
        </w:tc>
      </w:tr>
    </w:tbl>
    <w:p w:rsidR="0031141C" w:rsidRPr="00B63745" w:rsidRDefault="0031141C">
      <w:pPr>
        <w:pStyle w:val="Odsekzoznamu"/>
        <w:ind w:left="540"/>
        <w:rPr>
          <w:b/>
          <w:i/>
        </w:rPr>
      </w:pPr>
    </w:p>
    <w:tbl>
      <w:tblPr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4"/>
        <w:gridCol w:w="1789"/>
        <w:gridCol w:w="1702"/>
      </w:tblGrid>
      <w:tr w:rsidR="0031141C" w:rsidRPr="00B63745">
        <w:trPr>
          <w:trHeight w:val="837"/>
        </w:trPr>
        <w:tc>
          <w:tcPr>
            <w:tcW w:w="3033" w:type="pct"/>
            <w:shd w:val="clear" w:color="000000" w:fill="FFFFFF"/>
            <w:vAlign w:val="center"/>
            <w:hideMark/>
          </w:tcPr>
          <w:p w:rsidR="0031141C" w:rsidRPr="00B63745" w:rsidRDefault="00CB2B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b/>
                <w:sz w:val="16"/>
                <w:szCs w:val="16"/>
              </w:rPr>
              <w:t>Adresa poskytovanej služby</w:t>
            </w:r>
          </w:p>
        </w:tc>
        <w:tc>
          <w:tcPr>
            <w:tcW w:w="1008" w:type="pct"/>
            <w:shd w:val="clear" w:color="000000" w:fill="FFFFFF"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b/>
                <w:sz w:val="16"/>
                <w:szCs w:val="16"/>
              </w:rPr>
              <w:t>Použitá technológia</w:t>
            </w:r>
          </w:p>
        </w:tc>
        <w:tc>
          <w:tcPr>
            <w:tcW w:w="959" w:type="pct"/>
            <w:shd w:val="clear" w:color="000000" w:fill="FFFFFF"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b/>
                <w:sz w:val="16"/>
                <w:szCs w:val="16"/>
              </w:rPr>
              <w:t>Požadovaná kapacita</w:t>
            </w:r>
          </w:p>
        </w:tc>
      </w:tr>
      <w:tr w:rsidR="0031141C" w:rsidRPr="00B63745">
        <w:trPr>
          <w:trHeight w:val="343"/>
        </w:trPr>
        <w:tc>
          <w:tcPr>
            <w:tcW w:w="3033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Olejkárska 2375/1 – centrála spoločnosti</w:t>
            </w:r>
          </w:p>
        </w:tc>
        <w:tc>
          <w:tcPr>
            <w:tcW w:w="1008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Fiber</w:t>
            </w:r>
            <w:proofErr w:type="spellEnd"/>
          </w:p>
        </w:tc>
        <w:tc>
          <w:tcPr>
            <w:tcW w:w="959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500/500 Mbps</w:t>
            </w:r>
          </w:p>
        </w:tc>
      </w:tr>
      <w:tr w:rsidR="0031141C" w:rsidRPr="00B63745">
        <w:trPr>
          <w:trHeight w:val="343"/>
        </w:trPr>
        <w:tc>
          <w:tcPr>
            <w:tcW w:w="3033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Račianska 109, Bratislava</w:t>
            </w:r>
          </w:p>
        </w:tc>
        <w:tc>
          <w:tcPr>
            <w:tcW w:w="1008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Fiber</w:t>
            </w:r>
            <w:proofErr w:type="spellEnd"/>
          </w:p>
        </w:tc>
        <w:tc>
          <w:tcPr>
            <w:tcW w:w="959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 xml:space="preserve">1/1 Mbps </w:t>
            </w:r>
          </w:p>
        </w:tc>
      </w:tr>
      <w:tr w:rsidR="0031141C" w:rsidRPr="00B63745">
        <w:trPr>
          <w:trHeight w:val="343"/>
        </w:trPr>
        <w:tc>
          <w:tcPr>
            <w:tcW w:w="3033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Tbiliska</w:t>
            </w:r>
            <w:proofErr w:type="spellEnd"/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 xml:space="preserve"> 15, Bratislava</w:t>
            </w:r>
          </w:p>
        </w:tc>
        <w:tc>
          <w:tcPr>
            <w:tcW w:w="1008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Fiber</w:t>
            </w:r>
            <w:proofErr w:type="spellEnd"/>
          </w:p>
        </w:tc>
        <w:tc>
          <w:tcPr>
            <w:tcW w:w="959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1/1 Mbps</w:t>
            </w:r>
          </w:p>
        </w:tc>
      </w:tr>
      <w:tr w:rsidR="0031141C" w:rsidRPr="00B63745">
        <w:trPr>
          <w:trHeight w:val="343"/>
        </w:trPr>
        <w:tc>
          <w:tcPr>
            <w:tcW w:w="3033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Legionárska 23, Bratislava</w:t>
            </w:r>
          </w:p>
        </w:tc>
        <w:tc>
          <w:tcPr>
            <w:tcW w:w="1008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Fiber</w:t>
            </w:r>
            <w:proofErr w:type="spellEnd"/>
          </w:p>
        </w:tc>
        <w:tc>
          <w:tcPr>
            <w:tcW w:w="959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1/1 Mbps</w:t>
            </w:r>
          </w:p>
        </w:tc>
      </w:tr>
      <w:tr w:rsidR="0031141C" w:rsidRPr="00B63745">
        <w:trPr>
          <w:trHeight w:val="343"/>
        </w:trPr>
        <w:tc>
          <w:tcPr>
            <w:tcW w:w="3033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Kazanská 5914, Bratislava</w:t>
            </w:r>
          </w:p>
        </w:tc>
        <w:tc>
          <w:tcPr>
            <w:tcW w:w="1008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FWA3,7</w:t>
            </w:r>
          </w:p>
        </w:tc>
        <w:tc>
          <w:tcPr>
            <w:tcW w:w="959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1/1 Mbps</w:t>
            </w:r>
          </w:p>
        </w:tc>
      </w:tr>
      <w:tr w:rsidR="0031141C" w:rsidRPr="00B63745">
        <w:trPr>
          <w:trHeight w:val="343"/>
        </w:trPr>
        <w:tc>
          <w:tcPr>
            <w:tcW w:w="3033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Bajkalská 23, Bratislava</w:t>
            </w:r>
          </w:p>
        </w:tc>
        <w:tc>
          <w:tcPr>
            <w:tcW w:w="1008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FWA3,7</w:t>
            </w:r>
          </w:p>
        </w:tc>
        <w:tc>
          <w:tcPr>
            <w:tcW w:w="959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1/1 Mbps</w:t>
            </w:r>
          </w:p>
        </w:tc>
      </w:tr>
      <w:tr w:rsidR="0031141C" w:rsidRPr="00B63745">
        <w:trPr>
          <w:trHeight w:val="343"/>
        </w:trPr>
        <w:tc>
          <w:tcPr>
            <w:tcW w:w="3033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Hubeného 1, Krasňany, Bratislava</w:t>
            </w:r>
          </w:p>
        </w:tc>
        <w:tc>
          <w:tcPr>
            <w:tcW w:w="1008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Fiber</w:t>
            </w:r>
            <w:proofErr w:type="spellEnd"/>
          </w:p>
        </w:tc>
        <w:tc>
          <w:tcPr>
            <w:tcW w:w="959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1/1 Mbps</w:t>
            </w:r>
          </w:p>
        </w:tc>
      </w:tr>
      <w:tr w:rsidR="0031141C" w:rsidRPr="00B63745">
        <w:trPr>
          <w:trHeight w:val="343"/>
        </w:trPr>
        <w:tc>
          <w:tcPr>
            <w:tcW w:w="3033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Čajkovského 6, (Lešková ulica), Bratislava, meniareň</w:t>
            </w:r>
          </w:p>
        </w:tc>
        <w:tc>
          <w:tcPr>
            <w:tcW w:w="1008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Fiber</w:t>
            </w:r>
            <w:proofErr w:type="spellEnd"/>
          </w:p>
        </w:tc>
        <w:tc>
          <w:tcPr>
            <w:tcW w:w="959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1/1 Mbps</w:t>
            </w:r>
          </w:p>
        </w:tc>
      </w:tr>
      <w:tr w:rsidR="0031141C" w:rsidRPr="00B63745">
        <w:trPr>
          <w:trHeight w:val="343"/>
        </w:trPr>
        <w:tc>
          <w:tcPr>
            <w:tcW w:w="3033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 xml:space="preserve">Stará Vajnorská 25, (Zlate piesky), Bratislava, meniareň </w:t>
            </w:r>
          </w:p>
        </w:tc>
        <w:tc>
          <w:tcPr>
            <w:tcW w:w="1008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Fiber</w:t>
            </w:r>
            <w:proofErr w:type="spellEnd"/>
          </w:p>
        </w:tc>
        <w:tc>
          <w:tcPr>
            <w:tcW w:w="959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1/1 Mbps</w:t>
            </w:r>
          </w:p>
        </w:tc>
      </w:tr>
      <w:tr w:rsidR="0031141C" w:rsidRPr="00B63745">
        <w:trPr>
          <w:trHeight w:val="343"/>
        </w:trPr>
        <w:tc>
          <w:tcPr>
            <w:tcW w:w="3033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Hroboňová</w:t>
            </w:r>
            <w:proofErr w:type="spellEnd"/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 xml:space="preserve"> č. 1, Bratislava, meniareň</w:t>
            </w:r>
          </w:p>
        </w:tc>
        <w:tc>
          <w:tcPr>
            <w:tcW w:w="1008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PtP</w:t>
            </w:r>
            <w:proofErr w:type="spellEnd"/>
          </w:p>
        </w:tc>
        <w:tc>
          <w:tcPr>
            <w:tcW w:w="959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1/1 Mbps</w:t>
            </w:r>
          </w:p>
        </w:tc>
      </w:tr>
      <w:tr w:rsidR="0031141C" w:rsidRPr="00B63745">
        <w:trPr>
          <w:trHeight w:val="343"/>
        </w:trPr>
        <w:tc>
          <w:tcPr>
            <w:tcW w:w="3033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Vajnorská 135, Jurajov Dvor, Bratislava, meniareň</w:t>
            </w:r>
          </w:p>
        </w:tc>
        <w:tc>
          <w:tcPr>
            <w:tcW w:w="1008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Fiber</w:t>
            </w:r>
            <w:proofErr w:type="spellEnd"/>
          </w:p>
        </w:tc>
        <w:tc>
          <w:tcPr>
            <w:tcW w:w="959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1/1 Mbps</w:t>
            </w:r>
          </w:p>
        </w:tc>
      </w:tr>
      <w:tr w:rsidR="0031141C" w:rsidRPr="00B63745">
        <w:trPr>
          <w:trHeight w:val="343"/>
        </w:trPr>
        <w:tc>
          <w:tcPr>
            <w:tcW w:w="3033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Hroboňová</w:t>
            </w:r>
            <w:proofErr w:type="spellEnd"/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 xml:space="preserve"> 1, internet pre spol. Škoda Plzeň</w:t>
            </w:r>
          </w:p>
        </w:tc>
        <w:tc>
          <w:tcPr>
            <w:tcW w:w="1008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PtP</w:t>
            </w:r>
            <w:proofErr w:type="spellEnd"/>
          </w:p>
        </w:tc>
        <w:tc>
          <w:tcPr>
            <w:tcW w:w="959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1/1 Mbps</w:t>
            </w:r>
          </w:p>
        </w:tc>
      </w:tr>
      <w:tr w:rsidR="0031141C" w:rsidRPr="00B63745">
        <w:trPr>
          <w:trHeight w:val="343"/>
        </w:trPr>
        <w:tc>
          <w:tcPr>
            <w:tcW w:w="3033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Vajnorská 135, Jurajov Dvor, pre spol. Škoda Plzeň</w:t>
            </w:r>
          </w:p>
        </w:tc>
        <w:tc>
          <w:tcPr>
            <w:tcW w:w="1008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Fiber</w:t>
            </w:r>
            <w:proofErr w:type="spellEnd"/>
          </w:p>
        </w:tc>
        <w:tc>
          <w:tcPr>
            <w:tcW w:w="959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1/1 Mbps</w:t>
            </w:r>
          </w:p>
        </w:tc>
      </w:tr>
      <w:tr w:rsidR="0031141C" w:rsidRPr="00B63745">
        <w:trPr>
          <w:trHeight w:val="343"/>
        </w:trPr>
        <w:tc>
          <w:tcPr>
            <w:tcW w:w="3033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Vajnorská 135, Jurajov Dvor, pre spol. Škoda Plzeň</w:t>
            </w:r>
          </w:p>
        </w:tc>
        <w:tc>
          <w:tcPr>
            <w:tcW w:w="1008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Fiber</w:t>
            </w:r>
            <w:proofErr w:type="spellEnd"/>
          </w:p>
        </w:tc>
        <w:tc>
          <w:tcPr>
            <w:tcW w:w="959" w:type="pct"/>
            <w:shd w:val="clear" w:color="000000" w:fill="FFFFFF"/>
            <w:noWrap/>
            <w:vAlign w:val="center"/>
            <w:hideMark/>
          </w:tcPr>
          <w:p w:rsidR="0031141C" w:rsidRPr="00B63745" w:rsidRDefault="00CB2BB1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1/1 Mbps</w:t>
            </w:r>
          </w:p>
        </w:tc>
      </w:tr>
      <w:tr w:rsidR="00340FD7" w:rsidRPr="00B63745">
        <w:trPr>
          <w:trHeight w:val="343"/>
        </w:trPr>
        <w:tc>
          <w:tcPr>
            <w:tcW w:w="3033" w:type="pct"/>
            <w:shd w:val="clear" w:color="000000" w:fill="FFFFFF"/>
            <w:noWrap/>
            <w:vAlign w:val="center"/>
          </w:tcPr>
          <w:p w:rsidR="00340FD7" w:rsidRPr="00B63745" w:rsidRDefault="00340FD7" w:rsidP="00340FD7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hAnsi="Tahoma" w:cs="Tahoma"/>
                <w:sz w:val="16"/>
                <w:szCs w:val="16"/>
              </w:rPr>
              <w:lastRenderedPageBreak/>
              <w:t xml:space="preserve">Tunel pod hradom Nábrežie armádneho generála </w:t>
            </w:r>
            <w:proofErr w:type="spellStart"/>
            <w:r w:rsidRPr="00B63745">
              <w:rPr>
                <w:rFonts w:ascii="Tahoma" w:hAnsi="Tahoma" w:cs="Tahoma"/>
                <w:sz w:val="16"/>
                <w:szCs w:val="16"/>
              </w:rPr>
              <w:t>Ludvíka</w:t>
            </w:r>
            <w:proofErr w:type="spellEnd"/>
            <w:r w:rsidRPr="00B63745">
              <w:rPr>
                <w:rFonts w:ascii="Tahoma" w:hAnsi="Tahoma" w:cs="Tahoma"/>
                <w:sz w:val="16"/>
                <w:szCs w:val="16"/>
              </w:rPr>
              <w:t xml:space="preserve"> Svobodu</w:t>
            </w:r>
          </w:p>
        </w:tc>
        <w:tc>
          <w:tcPr>
            <w:tcW w:w="1008" w:type="pct"/>
            <w:shd w:val="clear" w:color="000000" w:fill="FFFFFF"/>
            <w:noWrap/>
            <w:vAlign w:val="center"/>
          </w:tcPr>
          <w:p w:rsidR="00340FD7" w:rsidRPr="00B63745" w:rsidRDefault="00340FD7" w:rsidP="00340FD7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Fiber</w:t>
            </w:r>
            <w:proofErr w:type="spellEnd"/>
          </w:p>
        </w:tc>
        <w:tc>
          <w:tcPr>
            <w:tcW w:w="959" w:type="pct"/>
            <w:shd w:val="clear" w:color="000000" w:fill="FFFFFF"/>
            <w:noWrap/>
            <w:vAlign w:val="center"/>
          </w:tcPr>
          <w:p w:rsidR="00340FD7" w:rsidRPr="00B63745" w:rsidRDefault="00340FD7" w:rsidP="00340FD7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10/10 Mbps</w:t>
            </w:r>
          </w:p>
        </w:tc>
      </w:tr>
      <w:tr w:rsidR="00340FD7" w:rsidRPr="00B63745">
        <w:trPr>
          <w:trHeight w:val="343"/>
        </w:trPr>
        <w:tc>
          <w:tcPr>
            <w:tcW w:w="3033" w:type="pct"/>
            <w:shd w:val="clear" w:color="000000" w:fill="FFFFFF"/>
            <w:noWrap/>
            <w:vAlign w:val="center"/>
          </w:tcPr>
          <w:p w:rsidR="00340FD7" w:rsidRPr="00B63745" w:rsidRDefault="00340FD7" w:rsidP="00340FD7">
            <w:pPr>
              <w:rPr>
                <w:rFonts w:ascii="Tahoma" w:hAnsi="Tahoma" w:cs="Tahoma"/>
                <w:sz w:val="16"/>
                <w:szCs w:val="16"/>
              </w:rPr>
            </w:pPr>
            <w:r w:rsidRPr="00B63745">
              <w:rPr>
                <w:rFonts w:ascii="Tahoma" w:hAnsi="Tahoma" w:cs="Tahoma"/>
                <w:sz w:val="16"/>
                <w:szCs w:val="16"/>
              </w:rPr>
              <w:t>Podchod Trnavské Mýto</w:t>
            </w:r>
          </w:p>
        </w:tc>
        <w:tc>
          <w:tcPr>
            <w:tcW w:w="1008" w:type="pct"/>
            <w:shd w:val="clear" w:color="000000" w:fill="FFFFFF"/>
            <w:noWrap/>
            <w:vAlign w:val="center"/>
          </w:tcPr>
          <w:p w:rsidR="00340FD7" w:rsidRPr="00B63745" w:rsidRDefault="00340FD7" w:rsidP="00340FD7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Fiber</w:t>
            </w:r>
            <w:proofErr w:type="spellEnd"/>
          </w:p>
        </w:tc>
        <w:tc>
          <w:tcPr>
            <w:tcW w:w="959" w:type="pct"/>
            <w:shd w:val="clear" w:color="000000" w:fill="FFFFFF"/>
            <w:noWrap/>
            <w:vAlign w:val="center"/>
          </w:tcPr>
          <w:p w:rsidR="00340FD7" w:rsidRPr="00B63745" w:rsidRDefault="00340FD7" w:rsidP="00340FD7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20/20 Mbps</w:t>
            </w:r>
          </w:p>
        </w:tc>
      </w:tr>
      <w:tr w:rsidR="00340FD7" w:rsidRPr="00B63745">
        <w:trPr>
          <w:trHeight w:val="343"/>
        </w:trPr>
        <w:tc>
          <w:tcPr>
            <w:tcW w:w="3033" w:type="pct"/>
            <w:shd w:val="clear" w:color="000000" w:fill="FFFFFF"/>
            <w:noWrap/>
            <w:vAlign w:val="center"/>
          </w:tcPr>
          <w:p w:rsidR="00340FD7" w:rsidRPr="00B63745" w:rsidRDefault="00340FD7" w:rsidP="00340FD7">
            <w:pPr>
              <w:rPr>
                <w:rFonts w:ascii="Tahoma" w:hAnsi="Tahoma" w:cs="Tahoma"/>
                <w:sz w:val="16"/>
                <w:szCs w:val="16"/>
              </w:rPr>
            </w:pPr>
            <w:r w:rsidRPr="00B63745">
              <w:rPr>
                <w:rFonts w:ascii="Tahoma" w:hAnsi="Tahoma" w:cs="Tahoma"/>
                <w:sz w:val="16"/>
                <w:szCs w:val="16"/>
              </w:rPr>
              <w:t>Výhybky trolejové Trnavské Mýto</w:t>
            </w:r>
          </w:p>
        </w:tc>
        <w:tc>
          <w:tcPr>
            <w:tcW w:w="1008" w:type="pct"/>
            <w:shd w:val="clear" w:color="000000" w:fill="FFFFFF"/>
            <w:noWrap/>
            <w:vAlign w:val="center"/>
          </w:tcPr>
          <w:p w:rsidR="00340FD7" w:rsidRPr="00B63745" w:rsidRDefault="00340FD7" w:rsidP="00340FD7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Fiber</w:t>
            </w:r>
            <w:proofErr w:type="spellEnd"/>
          </w:p>
        </w:tc>
        <w:tc>
          <w:tcPr>
            <w:tcW w:w="959" w:type="pct"/>
            <w:shd w:val="clear" w:color="000000" w:fill="FFFFFF"/>
            <w:noWrap/>
            <w:vAlign w:val="center"/>
          </w:tcPr>
          <w:p w:rsidR="00340FD7" w:rsidRPr="00B63745" w:rsidRDefault="00340FD7" w:rsidP="00340FD7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2/2 Mbps</w:t>
            </w:r>
          </w:p>
        </w:tc>
      </w:tr>
      <w:tr w:rsidR="00340FD7" w:rsidRPr="00B63745">
        <w:trPr>
          <w:trHeight w:val="343"/>
        </w:trPr>
        <w:tc>
          <w:tcPr>
            <w:tcW w:w="3033" w:type="pct"/>
            <w:shd w:val="clear" w:color="000000" w:fill="FFFFFF"/>
            <w:noWrap/>
            <w:vAlign w:val="center"/>
          </w:tcPr>
          <w:p w:rsidR="00340FD7" w:rsidRPr="00B63745" w:rsidRDefault="00340FD7" w:rsidP="00340FD7">
            <w:pPr>
              <w:rPr>
                <w:rFonts w:ascii="Tahoma" w:hAnsi="Tahoma" w:cs="Tahoma"/>
                <w:sz w:val="16"/>
                <w:szCs w:val="16"/>
              </w:rPr>
            </w:pPr>
            <w:r w:rsidRPr="00B63745">
              <w:rPr>
                <w:rFonts w:ascii="Tahoma" w:hAnsi="Tahoma" w:cs="Tahoma"/>
                <w:sz w:val="16"/>
                <w:szCs w:val="16"/>
              </w:rPr>
              <w:t>Výhybky trolejové Kamenné námestie</w:t>
            </w:r>
          </w:p>
        </w:tc>
        <w:tc>
          <w:tcPr>
            <w:tcW w:w="1008" w:type="pct"/>
            <w:shd w:val="clear" w:color="000000" w:fill="FFFFFF"/>
            <w:noWrap/>
            <w:vAlign w:val="center"/>
          </w:tcPr>
          <w:p w:rsidR="00340FD7" w:rsidRPr="00B63745" w:rsidRDefault="00340FD7" w:rsidP="00340FD7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Fiber</w:t>
            </w:r>
            <w:proofErr w:type="spellEnd"/>
          </w:p>
        </w:tc>
        <w:tc>
          <w:tcPr>
            <w:tcW w:w="959" w:type="pct"/>
            <w:shd w:val="clear" w:color="000000" w:fill="FFFFFF"/>
            <w:noWrap/>
            <w:vAlign w:val="center"/>
          </w:tcPr>
          <w:p w:rsidR="00340FD7" w:rsidRPr="00B63745" w:rsidRDefault="00340FD7" w:rsidP="00340FD7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2/2 Mbps</w:t>
            </w:r>
          </w:p>
        </w:tc>
      </w:tr>
      <w:tr w:rsidR="00340FD7" w:rsidRPr="00B63745">
        <w:trPr>
          <w:trHeight w:val="343"/>
        </w:trPr>
        <w:tc>
          <w:tcPr>
            <w:tcW w:w="3033" w:type="pct"/>
            <w:shd w:val="clear" w:color="000000" w:fill="FFFFFF"/>
            <w:noWrap/>
            <w:vAlign w:val="center"/>
          </w:tcPr>
          <w:p w:rsidR="00340FD7" w:rsidRPr="00B63745" w:rsidRDefault="00340FD7" w:rsidP="00340FD7">
            <w:pPr>
              <w:rPr>
                <w:rFonts w:ascii="Tahoma" w:hAnsi="Tahoma" w:cs="Tahoma"/>
                <w:sz w:val="16"/>
                <w:szCs w:val="16"/>
              </w:rPr>
            </w:pPr>
            <w:r w:rsidRPr="00B63745">
              <w:rPr>
                <w:rFonts w:ascii="Tahoma" w:hAnsi="Tahoma" w:cs="Tahoma"/>
                <w:sz w:val="16"/>
                <w:szCs w:val="16"/>
              </w:rPr>
              <w:t>Výhybky trolejové obratisko Pošeň</w:t>
            </w:r>
          </w:p>
        </w:tc>
        <w:tc>
          <w:tcPr>
            <w:tcW w:w="1008" w:type="pct"/>
            <w:shd w:val="clear" w:color="000000" w:fill="FFFFFF"/>
            <w:noWrap/>
            <w:vAlign w:val="center"/>
          </w:tcPr>
          <w:p w:rsidR="00340FD7" w:rsidRPr="00B63745" w:rsidRDefault="00340FD7" w:rsidP="00340FD7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Fiber</w:t>
            </w:r>
            <w:proofErr w:type="spellEnd"/>
          </w:p>
        </w:tc>
        <w:tc>
          <w:tcPr>
            <w:tcW w:w="959" w:type="pct"/>
            <w:shd w:val="clear" w:color="000000" w:fill="FFFFFF"/>
            <w:noWrap/>
            <w:vAlign w:val="center"/>
          </w:tcPr>
          <w:p w:rsidR="00340FD7" w:rsidRPr="00B63745" w:rsidRDefault="00340FD7" w:rsidP="00340FD7">
            <w:pPr>
              <w:spacing w:after="0" w:line="240" w:lineRule="auto"/>
              <w:outlineLvl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B63745">
              <w:rPr>
                <w:rFonts w:ascii="Tahoma" w:eastAsia="Times New Roman" w:hAnsi="Tahoma" w:cs="Tahoma"/>
                <w:sz w:val="16"/>
                <w:szCs w:val="16"/>
              </w:rPr>
              <w:t>2/2 Mbps</w:t>
            </w:r>
          </w:p>
        </w:tc>
      </w:tr>
    </w:tbl>
    <w:p w:rsidR="0031141C" w:rsidRPr="00B63745" w:rsidRDefault="0031141C">
      <w:pPr>
        <w:rPr>
          <w:b/>
        </w:rPr>
      </w:pPr>
    </w:p>
    <w:p w:rsidR="0031141C" w:rsidRPr="00B63745" w:rsidRDefault="0031141C">
      <w:pPr>
        <w:pStyle w:val="Odsekzoznamu"/>
        <w:ind w:left="540"/>
        <w:rPr>
          <w:b/>
        </w:rPr>
      </w:pPr>
    </w:p>
    <w:p w:rsidR="0031141C" w:rsidRPr="00B63745" w:rsidRDefault="00CB2BB1">
      <w:pPr>
        <w:pStyle w:val="Odsekzoznamu"/>
        <w:numPr>
          <w:ilvl w:val="0"/>
          <w:numId w:val="8"/>
        </w:numPr>
        <w:ind w:left="540" w:hanging="540"/>
        <w:rPr>
          <w:b/>
        </w:rPr>
      </w:pPr>
      <w:r w:rsidRPr="00B63745">
        <w:rPr>
          <w:b/>
        </w:rPr>
        <w:t>Dostupnosť služby:</w:t>
      </w:r>
    </w:p>
    <w:p w:rsidR="0031141C" w:rsidRPr="00B63745" w:rsidRDefault="00CB2BB1">
      <w:pPr>
        <w:pStyle w:val="Odsekzoznamu"/>
        <w:ind w:left="540"/>
        <w:jc w:val="both"/>
        <w:rPr>
          <w:b/>
        </w:rPr>
      </w:pPr>
      <w:r w:rsidRPr="00B63745">
        <w:t xml:space="preserve">Obstarávateľ požaduje minimálnu dostupnosť služby 99,90 % v ktoromkoľvek mesiaci v roku. Služba bude považovaná za dostupnú, ak je v dostupná minimálne táto základná funkcionalita:  v priestoroch koncového Účastníka je možné prostredníctvom Služby odosielať a prijímať dáta - meranie sa vykonáva na rozhraní terminálu v priestoroch koncového Účastníka (zariadenie koncového Účastníka v prípade spravovanej služby alebo terminál prístupovej technológie v prípade nespravovanej služby). Posúdenie dostupnosti služby v priestoroch koncového Účastníka sa zvyčajne vykonáva na základe testu dostupnosti ICMP </w:t>
      </w:r>
      <w:proofErr w:type="spellStart"/>
      <w:r w:rsidRPr="00B63745">
        <w:t>Ping</w:t>
      </w:r>
      <w:proofErr w:type="spellEnd"/>
      <w:r w:rsidRPr="00B63745">
        <w:t xml:space="preserve"> voči testovaciemu zariadeniu Podniku. Za nedostupnosť Služby sa nepovažujú prípady, keď je prenos dát znemožnený zariadením Účastníka, lokálnou sieťou Účastníka alebo chybnou požiadavkou Účastníka na konfiguráciu Služby.</w:t>
      </w:r>
    </w:p>
    <w:p w:rsidR="0031141C" w:rsidRPr="00B63745" w:rsidRDefault="0031141C">
      <w:pPr>
        <w:rPr>
          <w:b/>
          <w:i/>
        </w:rPr>
      </w:pPr>
    </w:p>
    <w:p w:rsidR="0031141C" w:rsidRPr="00B63745" w:rsidRDefault="00CB2BB1">
      <w:pPr>
        <w:rPr>
          <w:b/>
        </w:rPr>
      </w:pPr>
      <w:r w:rsidRPr="00B63745">
        <w:rPr>
          <w:b/>
        </w:rPr>
        <w:t>Všeobecný text</w:t>
      </w:r>
    </w:p>
    <w:p w:rsidR="0031141C" w:rsidRPr="00B63745" w:rsidRDefault="00CB2BB1">
      <w:r w:rsidRPr="00B63745">
        <w:t>Obstar</w:t>
      </w:r>
      <w:r w:rsidR="00340FD7" w:rsidRPr="00B63745">
        <w:t>á</w:t>
      </w:r>
      <w:r w:rsidRPr="00B63745">
        <w:t>vate</w:t>
      </w:r>
      <w:r w:rsidR="00340FD7" w:rsidRPr="00B63745">
        <w:t>ľ</w:t>
      </w:r>
      <w:r w:rsidRPr="00B63745">
        <w:t xml:space="preserve"> po</w:t>
      </w:r>
      <w:r w:rsidR="00340FD7" w:rsidRPr="00B63745">
        <w:t>ž</w:t>
      </w:r>
      <w:r w:rsidRPr="00B63745">
        <w:t>aduje zriadi</w:t>
      </w:r>
      <w:r w:rsidR="00340FD7" w:rsidRPr="00B63745">
        <w:t>ť</w:t>
      </w:r>
      <w:r w:rsidRPr="00B63745">
        <w:t xml:space="preserve"> MPLS </w:t>
      </w:r>
      <w:r w:rsidR="00B63745" w:rsidRPr="00B63745">
        <w:t>site,</w:t>
      </w:r>
      <w:r w:rsidRPr="00B63745">
        <w:t xml:space="preserve"> v ktorej bud</w:t>
      </w:r>
      <w:r w:rsidR="00340FD7" w:rsidRPr="00B63745">
        <w:t>ú</w:t>
      </w:r>
      <w:r w:rsidRPr="00B63745">
        <w:t xml:space="preserve"> pripojen</w:t>
      </w:r>
      <w:r w:rsidR="00340FD7" w:rsidRPr="00B63745">
        <w:t>é</w:t>
      </w:r>
      <w:r w:rsidRPr="00B63745">
        <w:t xml:space="preserve"> v</w:t>
      </w:r>
      <w:r w:rsidR="00340FD7" w:rsidRPr="00B63745">
        <w:t>š</w:t>
      </w:r>
      <w:r w:rsidRPr="00B63745">
        <w:t>etky pobo</w:t>
      </w:r>
      <w:r w:rsidR="00340FD7" w:rsidRPr="00B63745">
        <w:t>č</w:t>
      </w:r>
      <w:r w:rsidRPr="00B63745">
        <w:t>ky DPB, ktor</w:t>
      </w:r>
      <w:r w:rsidR="00340FD7" w:rsidRPr="00B63745">
        <w:t>é</w:t>
      </w:r>
      <w:r w:rsidRPr="00B63745">
        <w:t xml:space="preserve"> s</w:t>
      </w:r>
      <w:r w:rsidR="00340FD7" w:rsidRPr="00B63745">
        <w:t>ú</w:t>
      </w:r>
      <w:r w:rsidRPr="00B63745">
        <w:t xml:space="preserve"> spomenut</w:t>
      </w:r>
      <w:r w:rsidR="00340FD7" w:rsidRPr="00B63745">
        <w:t>é</w:t>
      </w:r>
      <w:r w:rsidRPr="00B63745">
        <w:t xml:space="preserve"> v texte vyššie. Ka</w:t>
      </w:r>
      <w:r w:rsidR="00340FD7" w:rsidRPr="00B63745">
        <w:t>ž</w:t>
      </w:r>
      <w:r w:rsidRPr="00B63745">
        <w:t>d</w:t>
      </w:r>
      <w:r w:rsidR="00340FD7" w:rsidRPr="00B63745">
        <w:t xml:space="preserve">á </w:t>
      </w:r>
      <w:r w:rsidRPr="00B63745">
        <w:t>pobo</w:t>
      </w:r>
      <w:r w:rsidR="00340FD7" w:rsidRPr="00B63745">
        <w:t>č</w:t>
      </w:r>
      <w:r w:rsidRPr="00B63745">
        <w:t>ka bude spojen</w:t>
      </w:r>
      <w:r w:rsidR="00340FD7" w:rsidRPr="00B63745">
        <w:t>á</w:t>
      </w:r>
      <w:r w:rsidRPr="00B63745">
        <w:t xml:space="preserve"> s centr</w:t>
      </w:r>
      <w:r w:rsidR="00340FD7" w:rsidRPr="00B63745">
        <w:t>á</w:t>
      </w:r>
      <w:r w:rsidRPr="00B63745">
        <w:t>lou DPB pomocou IP VPN tunelov. Prestupn</w:t>
      </w:r>
      <w:r w:rsidR="00340FD7" w:rsidRPr="00B63745">
        <w:t>ý</w:t>
      </w:r>
      <w:r w:rsidRPr="00B63745">
        <w:t xml:space="preserve"> bod do verejn</w:t>
      </w:r>
      <w:r w:rsidR="00340FD7" w:rsidRPr="00B63745">
        <w:t>é</w:t>
      </w:r>
      <w:r w:rsidRPr="00B63745">
        <w:t>ho internetu mus</w:t>
      </w:r>
      <w:r w:rsidR="00340FD7" w:rsidRPr="00B63745">
        <w:t>í</w:t>
      </w:r>
      <w:r w:rsidRPr="00B63745">
        <w:t xml:space="preserve"> by</w:t>
      </w:r>
      <w:r w:rsidR="00340FD7" w:rsidRPr="00B63745">
        <w:t>ť</w:t>
      </w:r>
      <w:r w:rsidRPr="00B63745">
        <w:t xml:space="preserve"> na zabezpe</w:t>
      </w:r>
      <w:r w:rsidR="00340FD7" w:rsidRPr="00B63745">
        <w:t>č</w:t>
      </w:r>
      <w:r w:rsidRPr="00B63745">
        <w:t>enom zariaden</w:t>
      </w:r>
      <w:r w:rsidR="00340FD7" w:rsidRPr="00B63745">
        <w:t>í</w:t>
      </w:r>
      <w:r w:rsidRPr="00B63745">
        <w:t xml:space="preserve"> s funkciou firewall. </w:t>
      </w:r>
    </w:p>
    <w:p w:rsidR="0031141C" w:rsidRPr="00B63745" w:rsidRDefault="00CB2BB1">
      <w:pPr>
        <w:jc w:val="both"/>
        <w:rPr>
          <w:rFonts w:cs="Calibri"/>
        </w:rPr>
      </w:pPr>
      <w:r w:rsidRPr="00B63745">
        <w:rPr>
          <w:rFonts w:cs="Calibri"/>
        </w:rPr>
        <w:t xml:space="preserve">Služba </w:t>
      </w:r>
      <w:r w:rsidRPr="00B63745">
        <w:rPr>
          <w:rStyle w:val="Vrazn"/>
          <w:rFonts w:cs="Calibri"/>
        </w:rPr>
        <w:t>IP VPN</w:t>
      </w:r>
      <w:r w:rsidRPr="00B63745">
        <w:rPr>
          <w:rFonts w:cs="Calibri"/>
        </w:rPr>
        <w:t xml:space="preserve"> umožňuje dátovú komunikáciu typu </w:t>
      </w:r>
      <w:proofErr w:type="spellStart"/>
      <w:r w:rsidRPr="00B63745">
        <w:rPr>
          <w:rFonts w:cs="Calibri"/>
        </w:rPr>
        <w:t>any</w:t>
      </w:r>
      <w:proofErr w:type="spellEnd"/>
      <w:r w:rsidRPr="00B63745">
        <w:rPr>
          <w:rFonts w:cs="Calibri"/>
        </w:rPr>
        <w:t>-to-</w:t>
      </w:r>
      <w:proofErr w:type="spellStart"/>
      <w:r w:rsidRPr="00B63745">
        <w:rPr>
          <w:rFonts w:cs="Calibri"/>
        </w:rPr>
        <w:t>any</w:t>
      </w:r>
      <w:proofErr w:type="spellEnd"/>
      <w:r w:rsidRPr="00B63745">
        <w:rPr>
          <w:rFonts w:cs="Calibri"/>
        </w:rPr>
        <w:t xml:space="preserve"> medzi sieťami LAN a ďalšími počítačovými systémami na geograficky rozptýlených miestach prostredníctvom privátnej siete WAN založenej na protokole IP/MPLS. </w:t>
      </w:r>
    </w:p>
    <w:p w:rsidR="0031141C" w:rsidRPr="00B63745" w:rsidRDefault="00CB2BB1">
      <w:pPr>
        <w:jc w:val="both"/>
        <w:rPr>
          <w:rFonts w:cs="Calibri"/>
        </w:rPr>
      </w:pPr>
      <w:r w:rsidRPr="00B63745">
        <w:rPr>
          <w:rFonts w:cs="Calibri"/>
        </w:rPr>
        <w:t>Služba IP VPN je implementovaná prostredníctvom siete IP/MPLS, ktorá zaručuje, že každá jednotlivá sieť VPN je bezpečne a logicky oddelená od iných sietí VPN aj od internetu, a že sieť IP VPN dokáže poskytovať niekoľko tried služby (</w:t>
      </w:r>
      <w:proofErr w:type="spellStart"/>
      <w:r w:rsidRPr="00B63745">
        <w:rPr>
          <w:rFonts w:cs="Calibri"/>
        </w:rPr>
        <w:t>CoS</w:t>
      </w:r>
      <w:proofErr w:type="spellEnd"/>
      <w:r w:rsidRPr="00B63745">
        <w:rPr>
          <w:rFonts w:cs="Calibri"/>
        </w:rPr>
        <w:t xml:space="preserve">). </w:t>
      </w:r>
    </w:p>
    <w:p w:rsidR="0031141C" w:rsidRPr="00B63745" w:rsidRDefault="00CB2BB1">
      <w:pPr>
        <w:jc w:val="both"/>
        <w:rPr>
          <w:rFonts w:cs="Calibri"/>
        </w:rPr>
      </w:pPr>
      <w:r w:rsidRPr="00B63745">
        <w:rPr>
          <w:rFonts w:cs="Calibri"/>
        </w:rPr>
        <w:t>IP VPN je komplexná služba pod dohľadom spoločnosti  v rámci chrbticovej sieti a na celej trase na linke koncového používateľa až po rozhranie, cez ktoré sa služba dodáva zákazníkovi.</w:t>
      </w:r>
    </w:p>
    <w:p w:rsidR="0031141C" w:rsidRPr="00B63745" w:rsidRDefault="00CB2BB1">
      <w:pPr>
        <w:jc w:val="both"/>
        <w:rPr>
          <w:rFonts w:cs="Calibri"/>
        </w:rPr>
      </w:pPr>
      <w:r w:rsidRPr="00B63745">
        <w:rPr>
          <w:rFonts w:cs="Calibri"/>
        </w:rPr>
        <w:t>Služba</w:t>
      </w:r>
      <w:r w:rsidRPr="00B63745">
        <w:rPr>
          <w:rStyle w:val="Vrazn"/>
          <w:rFonts w:cs="Calibri"/>
        </w:rPr>
        <w:t xml:space="preserve"> Ethernet VPN</w:t>
      </w:r>
      <w:r w:rsidRPr="00B63745">
        <w:rPr>
          <w:rFonts w:cs="Calibri"/>
        </w:rPr>
        <w:t xml:space="preserve"> je určená na uspokojenie rastúceho dopytu po topológii prenosu typu bod-bod alebo bod-</w:t>
      </w:r>
      <w:proofErr w:type="spellStart"/>
      <w:r w:rsidRPr="00B63745">
        <w:rPr>
          <w:rFonts w:cs="Calibri"/>
        </w:rPr>
        <w:t>multibod</w:t>
      </w:r>
      <w:proofErr w:type="spellEnd"/>
      <w:r w:rsidRPr="00B63745">
        <w:rPr>
          <w:rFonts w:cs="Calibri"/>
        </w:rPr>
        <w:t xml:space="preserve"> flexibilným a nákladovo efektívnym spôsobom. Portfólio služby Ethernet </w:t>
      </w:r>
      <w:proofErr w:type="spellStart"/>
      <w:r w:rsidRPr="00B63745">
        <w:rPr>
          <w:rFonts w:cs="Calibri"/>
        </w:rPr>
        <w:t>Line</w:t>
      </w:r>
      <w:proofErr w:type="spellEnd"/>
      <w:r w:rsidRPr="00B63745">
        <w:rPr>
          <w:rFonts w:cs="Calibri"/>
        </w:rPr>
        <w:t xml:space="preserve"> obsahuje skupiny produktov, ktoré zodpovedajú definíciám E-</w:t>
      </w:r>
      <w:proofErr w:type="spellStart"/>
      <w:r w:rsidRPr="00B63745">
        <w:rPr>
          <w:rFonts w:cs="Calibri"/>
        </w:rPr>
        <w:t>line</w:t>
      </w:r>
      <w:proofErr w:type="spellEnd"/>
      <w:r w:rsidRPr="00B63745">
        <w:rPr>
          <w:rFonts w:cs="Calibri"/>
        </w:rPr>
        <w:t xml:space="preserve"> a E-</w:t>
      </w:r>
      <w:proofErr w:type="spellStart"/>
      <w:r w:rsidRPr="00B63745">
        <w:rPr>
          <w:rFonts w:cs="Calibri"/>
        </w:rPr>
        <w:t>access</w:t>
      </w:r>
      <w:proofErr w:type="spellEnd"/>
      <w:r w:rsidRPr="00B63745">
        <w:rPr>
          <w:rFonts w:cs="Calibri"/>
        </w:rPr>
        <w:t xml:space="preserve"> podľa fóra Metro Ethernet </w:t>
      </w:r>
      <w:proofErr w:type="spellStart"/>
      <w:r w:rsidRPr="00B63745">
        <w:rPr>
          <w:rFonts w:cs="Calibri"/>
        </w:rPr>
        <w:t>Forum</w:t>
      </w:r>
      <w:proofErr w:type="spellEnd"/>
      <w:r w:rsidRPr="00B63745">
        <w:rPr>
          <w:rFonts w:cs="Calibri"/>
        </w:rPr>
        <w:t xml:space="preserve"> (MEF). Portfólio služby Ethernet </w:t>
      </w:r>
      <w:proofErr w:type="spellStart"/>
      <w:r w:rsidRPr="00B63745">
        <w:rPr>
          <w:rFonts w:cs="Calibri"/>
        </w:rPr>
        <w:t>Line</w:t>
      </w:r>
      <w:proofErr w:type="spellEnd"/>
      <w:r w:rsidRPr="00B63745">
        <w:rPr>
          <w:rFonts w:cs="Calibri"/>
        </w:rPr>
        <w:t xml:space="preserve"> sa ponúka na sieti MPLS spoločnosti a prostredníctvom sietí 2. vrstvy certifikovaných partnerov, čo prináša homogénne sieťové parametre služby s garanciami jednej zmluvy o úrovni služby (SLA).</w:t>
      </w:r>
    </w:p>
    <w:p w:rsidR="0031141C" w:rsidRPr="00B63745" w:rsidRDefault="00CB2BB1">
      <w:pPr>
        <w:jc w:val="both"/>
        <w:rPr>
          <w:rFonts w:cs="Calibri"/>
        </w:rPr>
      </w:pPr>
      <w:r w:rsidRPr="00B63745">
        <w:rPr>
          <w:rFonts w:cs="Calibri"/>
        </w:rPr>
        <w:lastRenderedPageBreak/>
        <w:t xml:space="preserve">Služba Ethernet </w:t>
      </w:r>
      <w:proofErr w:type="spellStart"/>
      <w:r w:rsidRPr="00B63745">
        <w:rPr>
          <w:rFonts w:cs="Calibri"/>
        </w:rPr>
        <w:t>Line</w:t>
      </w:r>
      <w:proofErr w:type="spellEnd"/>
      <w:r w:rsidRPr="00B63745">
        <w:rPr>
          <w:rFonts w:cs="Calibri"/>
        </w:rPr>
        <w:t xml:space="preserve"> sa ponúka v dvoch variantoch:</w:t>
      </w:r>
    </w:p>
    <w:p w:rsidR="0031141C" w:rsidRPr="00B63745" w:rsidRDefault="00CB2BB1">
      <w:pPr>
        <w:pStyle w:val="BulletedList-Level1"/>
        <w:rPr>
          <w:rFonts w:ascii="Calibri" w:hAnsi="Calibri" w:cs="Calibri"/>
          <w:sz w:val="22"/>
        </w:rPr>
      </w:pPr>
      <w:r w:rsidRPr="00B63745">
        <w:rPr>
          <w:rFonts w:ascii="Calibri" w:hAnsi="Calibri" w:cs="Calibri"/>
          <w:b/>
          <w:sz w:val="22"/>
        </w:rPr>
        <w:t xml:space="preserve">Ethernet </w:t>
      </w:r>
      <w:proofErr w:type="spellStart"/>
      <w:r w:rsidRPr="00B63745">
        <w:rPr>
          <w:rFonts w:ascii="Calibri" w:hAnsi="Calibri" w:cs="Calibri"/>
          <w:b/>
          <w:sz w:val="22"/>
        </w:rPr>
        <w:t>Private</w:t>
      </w:r>
      <w:proofErr w:type="spellEnd"/>
      <w:r w:rsidRPr="00B63745">
        <w:rPr>
          <w:rFonts w:ascii="Calibri" w:hAnsi="Calibri" w:cs="Calibri"/>
          <w:b/>
          <w:sz w:val="22"/>
        </w:rPr>
        <w:t xml:space="preserve"> </w:t>
      </w:r>
      <w:proofErr w:type="spellStart"/>
      <w:r w:rsidRPr="00B63745">
        <w:rPr>
          <w:rFonts w:ascii="Calibri" w:hAnsi="Calibri" w:cs="Calibri"/>
          <w:b/>
          <w:sz w:val="22"/>
        </w:rPr>
        <w:t>Line</w:t>
      </w:r>
      <w:proofErr w:type="spellEnd"/>
      <w:r w:rsidRPr="00B63745">
        <w:rPr>
          <w:rFonts w:ascii="Calibri" w:hAnsi="Calibri" w:cs="Calibri"/>
          <w:b/>
          <w:sz w:val="22"/>
        </w:rPr>
        <w:t xml:space="preserve"> (EPL)</w:t>
      </w:r>
      <w:r w:rsidRPr="00B63745">
        <w:rPr>
          <w:rFonts w:ascii="Calibri" w:hAnsi="Calibri" w:cs="Calibri"/>
          <w:sz w:val="22"/>
        </w:rPr>
        <w:t xml:space="preserve"> – služba založená na portoch. Variant služby EPL poskytuje vysoký stupeň transparentnosti rámcov služby. </w:t>
      </w:r>
    </w:p>
    <w:p w:rsidR="0031141C" w:rsidRPr="00B63745" w:rsidRDefault="00CB2BB1">
      <w:pPr>
        <w:pStyle w:val="BulletedList-Level1"/>
        <w:rPr>
          <w:sz w:val="22"/>
        </w:rPr>
      </w:pPr>
      <w:r w:rsidRPr="00B63745">
        <w:rPr>
          <w:rFonts w:ascii="Calibri" w:hAnsi="Calibri" w:cs="Calibri"/>
          <w:b/>
          <w:sz w:val="22"/>
        </w:rPr>
        <w:t xml:space="preserve">Ethernet </w:t>
      </w:r>
      <w:proofErr w:type="spellStart"/>
      <w:r w:rsidRPr="00B63745">
        <w:rPr>
          <w:rFonts w:ascii="Calibri" w:hAnsi="Calibri" w:cs="Calibri"/>
          <w:b/>
          <w:sz w:val="22"/>
        </w:rPr>
        <w:t>Virtual</w:t>
      </w:r>
      <w:proofErr w:type="spellEnd"/>
      <w:r w:rsidRPr="00B63745">
        <w:rPr>
          <w:rFonts w:ascii="Calibri" w:hAnsi="Calibri" w:cs="Calibri"/>
          <w:b/>
          <w:sz w:val="22"/>
        </w:rPr>
        <w:t xml:space="preserve"> </w:t>
      </w:r>
      <w:proofErr w:type="spellStart"/>
      <w:r w:rsidRPr="00B63745">
        <w:rPr>
          <w:rFonts w:ascii="Calibri" w:hAnsi="Calibri" w:cs="Calibri"/>
          <w:b/>
          <w:sz w:val="22"/>
        </w:rPr>
        <w:t>Private</w:t>
      </w:r>
      <w:proofErr w:type="spellEnd"/>
      <w:r w:rsidRPr="00B63745">
        <w:rPr>
          <w:rFonts w:ascii="Calibri" w:hAnsi="Calibri" w:cs="Calibri"/>
          <w:b/>
          <w:sz w:val="22"/>
        </w:rPr>
        <w:t xml:space="preserve"> </w:t>
      </w:r>
      <w:proofErr w:type="spellStart"/>
      <w:r w:rsidRPr="00B63745">
        <w:rPr>
          <w:rFonts w:ascii="Calibri" w:hAnsi="Calibri" w:cs="Calibri"/>
          <w:b/>
          <w:sz w:val="22"/>
        </w:rPr>
        <w:t>Line</w:t>
      </w:r>
      <w:proofErr w:type="spellEnd"/>
      <w:r w:rsidRPr="00B63745">
        <w:rPr>
          <w:rFonts w:ascii="Calibri" w:hAnsi="Calibri" w:cs="Calibri"/>
          <w:b/>
          <w:sz w:val="22"/>
        </w:rPr>
        <w:t xml:space="preserve"> (EVPL)</w:t>
      </w:r>
      <w:r w:rsidRPr="00B63745">
        <w:rPr>
          <w:rFonts w:ascii="Calibri" w:hAnsi="Calibri" w:cs="Calibri"/>
          <w:sz w:val="22"/>
        </w:rPr>
        <w:t xml:space="preserve"> – služba založená na portoch a sieti VLAN (802.1Q). Variant služby EVPL poskytuje obmedzenú transparentnosť rámcov služby. Variant služby EVPL umožňuje </w:t>
      </w:r>
      <w:proofErr w:type="spellStart"/>
      <w:r w:rsidRPr="00B63745">
        <w:rPr>
          <w:rFonts w:ascii="Calibri" w:hAnsi="Calibri" w:cs="Calibri"/>
          <w:sz w:val="22"/>
        </w:rPr>
        <w:t>multiplexing</w:t>
      </w:r>
      <w:proofErr w:type="spellEnd"/>
      <w:r w:rsidRPr="00B63745">
        <w:rPr>
          <w:rFonts w:ascii="Calibri" w:hAnsi="Calibri" w:cs="Calibri"/>
          <w:sz w:val="22"/>
        </w:rPr>
        <w:t xml:space="preserve"> služby (riešenie bod-</w:t>
      </w:r>
      <w:proofErr w:type="spellStart"/>
      <w:r w:rsidRPr="00B63745">
        <w:rPr>
          <w:rFonts w:ascii="Calibri" w:hAnsi="Calibri" w:cs="Calibri"/>
          <w:sz w:val="22"/>
        </w:rPr>
        <w:t>multibod</w:t>
      </w:r>
      <w:proofErr w:type="spellEnd"/>
      <w:r w:rsidRPr="00B63745">
        <w:rPr>
          <w:rFonts w:ascii="Calibri" w:hAnsi="Calibri" w:cs="Calibri"/>
          <w:sz w:val="22"/>
        </w:rPr>
        <w:t xml:space="preserve">) v mieste koncového používateľa (UNI).  </w:t>
      </w:r>
    </w:p>
    <w:p w:rsidR="0031141C" w:rsidRPr="00B63745" w:rsidRDefault="0031141C">
      <w:pPr>
        <w:jc w:val="both"/>
        <w:rPr>
          <w:b/>
        </w:rPr>
      </w:pPr>
    </w:p>
    <w:p w:rsidR="0031141C" w:rsidRPr="00B63745" w:rsidRDefault="00CB2BB1">
      <w:pPr>
        <w:jc w:val="both"/>
        <w:rPr>
          <w:rFonts w:cs="Calibri"/>
        </w:rPr>
      </w:pPr>
      <w:r w:rsidRPr="00B63745">
        <w:rPr>
          <w:rFonts w:cs="Calibri"/>
        </w:rPr>
        <w:t>Služba</w:t>
      </w:r>
      <w:r w:rsidRPr="00B63745">
        <w:rPr>
          <w:rStyle w:val="Vrazn"/>
          <w:rFonts w:cs="Calibri"/>
        </w:rPr>
        <w:t xml:space="preserve"> MPLS</w:t>
      </w:r>
      <w:r w:rsidRPr="00B63745">
        <w:rPr>
          <w:rFonts w:cs="Calibri"/>
        </w:rPr>
        <w:t xml:space="preserve"> poskytuje trvalé, bezpečné a spoľahlivé riešenia digitálnych okruhov typu bod-bod alebo bod-</w:t>
      </w:r>
      <w:proofErr w:type="spellStart"/>
      <w:r w:rsidRPr="00B63745">
        <w:rPr>
          <w:rFonts w:cs="Calibri"/>
        </w:rPr>
        <w:t>multibod</w:t>
      </w:r>
      <w:proofErr w:type="spellEnd"/>
      <w:r w:rsidRPr="00B63745">
        <w:rPr>
          <w:rFonts w:cs="Calibri"/>
        </w:rPr>
        <w:t xml:space="preserve"> založené na silnej a odolnej chrbticovej sieti SDH spoločnosti v kombinácii so širokou škálou formátov prístupu poslednej míle. Služba MPLS ponúka portfólio šírky pásma od 64 </w:t>
      </w:r>
      <w:proofErr w:type="spellStart"/>
      <w:r w:rsidRPr="00B63745">
        <w:rPr>
          <w:rFonts w:cs="Calibri"/>
        </w:rPr>
        <w:t>kbit</w:t>
      </w:r>
      <w:proofErr w:type="spellEnd"/>
      <w:r w:rsidRPr="00B63745">
        <w:rPr>
          <w:rFonts w:cs="Calibri"/>
        </w:rPr>
        <w:t>/s do 622 Mbit/s.</w:t>
      </w:r>
    </w:p>
    <w:p w:rsidR="0031141C" w:rsidRPr="00B63745" w:rsidRDefault="00CB2BB1">
      <w:pPr>
        <w:jc w:val="both"/>
        <w:rPr>
          <w:rFonts w:cs="Calibri"/>
          <w:b/>
        </w:rPr>
      </w:pPr>
      <w:r w:rsidRPr="00B63745">
        <w:rPr>
          <w:rFonts w:cs="Calibri"/>
        </w:rPr>
        <w:t xml:space="preserve">Koncový bod služby </w:t>
      </w:r>
      <w:r w:rsidR="00CE789F">
        <w:rPr>
          <w:rFonts w:cs="Calibri"/>
        </w:rPr>
        <w:t xml:space="preserve">je </w:t>
      </w:r>
      <w:r w:rsidRPr="00B63745">
        <w:rPr>
          <w:rFonts w:cs="Calibri"/>
        </w:rPr>
        <w:t xml:space="preserve">vybavený </w:t>
      </w:r>
      <w:proofErr w:type="spellStart"/>
      <w:r w:rsidRPr="00B63745">
        <w:rPr>
          <w:rFonts w:cs="Calibri"/>
        </w:rPr>
        <w:t>et</w:t>
      </w:r>
      <w:r w:rsidR="00CE789F">
        <w:rPr>
          <w:rFonts w:cs="Calibri"/>
        </w:rPr>
        <w:t>h</w:t>
      </w:r>
      <w:r w:rsidRPr="00B63745">
        <w:rPr>
          <w:rFonts w:cs="Calibri"/>
        </w:rPr>
        <w:t>ernetovým</w:t>
      </w:r>
      <w:proofErr w:type="spellEnd"/>
      <w:r w:rsidRPr="00B63745">
        <w:rPr>
          <w:rFonts w:cs="Calibri"/>
        </w:rPr>
        <w:t xml:space="preserve"> rozhraním</w:t>
      </w:r>
      <w:r w:rsidR="00F60324" w:rsidRPr="00B63745">
        <w:rPr>
          <w:rFonts w:cs="Calibri"/>
        </w:rPr>
        <w:t>.</w:t>
      </w:r>
    </w:p>
    <w:p w:rsidR="0031141C" w:rsidRPr="00B63745" w:rsidRDefault="0031141C"/>
    <w:sectPr w:rsidR="0031141C" w:rsidRPr="00B63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CDBE7304"/>
    <w:lvl w:ilvl="0" w:tplc="949E15A2">
      <w:start w:val="1"/>
      <w:numFmt w:val="bullet"/>
      <w:pStyle w:val="BulletedList-Level1"/>
      <w:lvlText w:val=""/>
      <w:lvlJc w:val="left"/>
      <w:pPr>
        <w:ind w:left="720" w:hanging="360"/>
      </w:pPr>
      <w:rPr>
        <w:rFonts w:ascii="Symbol" w:hAnsi="Symbol" w:hint="default"/>
        <w:color w:val="764A9E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6F6CF38C"/>
    <w:lvl w:ilvl="0" w:tplc="C102E64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0000003"/>
    <w:multiLevelType w:val="hybridMultilevel"/>
    <w:tmpl w:val="A1B664E2"/>
    <w:lvl w:ilvl="0" w:tplc="2D92BB2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0000004"/>
    <w:multiLevelType w:val="hybridMultilevel"/>
    <w:tmpl w:val="D3284A1A"/>
    <w:lvl w:ilvl="0" w:tplc="22CC536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0000005"/>
    <w:multiLevelType w:val="hybridMultilevel"/>
    <w:tmpl w:val="E676C40E"/>
    <w:lvl w:ilvl="0" w:tplc="9BA48D1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0000006"/>
    <w:multiLevelType w:val="hybridMultilevel"/>
    <w:tmpl w:val="0AB649CE"/>
    <w:lvl w:ilvl="0" w:tplc="D40675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00000007"/>
    <w:multiLevelType w:val="hybridMultilevel"/>
    <w:tmpl w:val="4E825788"/>
    <w:lvl w:ilvl="0" w:tplc="9A6CC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7416C"/>
    <w:multiLevelType w:val="hybridMultilevel"/>
    <w:tmpl w:val="15AA6740"/>
    <w:lvl w:ilvl="0" w:tplc="A170C6D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1C"/>
    <w:rsid w:val="0031141C"/>
    <w:rsid w:val="00340FD7"/>
    <w:rsid w:val="00B63745"/>
    <w:rsid w:val="00CB2BB1"/>
    <w:rsid w:val="00CE789F"/>
    <w:rsid w:val="00F6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1C65"/>
  <w15:docId w15:val="{53CE879B-0B57-AD4F-AFA6-EF69D8F8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styleId="Vrazn">
    <w:name w:val="Strong"/>
    <w:uiPriority w:val="22"/>
    <w:qFormat/>
    <w:rPr>
      <w:rFonts w:ascii="Tahoma" w:hAnsi="Tahoma"/>
      <w:b/>
      <w:bCs/>
    </w:rPr>
  </w:style>
  <w:style w:type="paragraph" w:customStyle="1" w:styleId="BulletedList-Level1">
    <w:name w:val="Bulleted List - Level 1"/>
    <w:basedOn w:val="Odsekzoznamu"/>
    <w:link w:val="BulletedList-Level1Char"/>
    <w:uiPriority w:val="1"/>
    <w:qFormat/>
    <w:pPr>
      <w:numPr>
        <w:numId w:val="1"/>
      </w:numPr>
      <w:tabs>
        <w:tab w:val="left" w:pos="284"/>
      </w:tabs>
      <w:spacing w:after="0"/>
      <w:contextualSpacing w:val="0"/>
      <w:jc w:val="both"/>
    </w:pPr>
    <w:rPr>
      <w:rFonts w:ascii="Tahoma" w:eastAsia="Verdana" w:hAnsi="Tahoma" w:cs="Tahoma"/>
      <w:sz w:val="18"/>
    </w:rPr>
  </w:style>
  <w:style w:type="character" w:customStyle="1" w:styleId="BulletedList-Level1Char">
    <w:name w:val="Bulleted List - Level 1 Char"/>
    <w:link w:val="BulletedList-Level1"/>
    <w:uiPriority w:val="1"/>
    <w:rPr>
      <w:rFonts w:ascii="Tahoma" w:eastAsia="Verdana" w:hAnsi="Tahoma" w:cs="Tahoma"/>
      <w:sz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1013</Words>
  <Characters>5778</Characters>
  <Application>Microsoft Office Word</Application>
  <DocSecurity>0</DocSecurity>
  <Lines>48</Lines>
  <Paragraphs>13</Paragraphs>
  <ScaleCrop>false</ScaleCrop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Kikina</dc:creator>
  <cp:lastModifiedBy>PCW10-0622018-3</cp:lastModifiedBy>
  <cp:revision>2</cp:revision>
  <dcterms:created xsi:type="dcterms:W3CDTF">2020-06-25T10:11:00Z</dcterms:created>
  <dcterms:modified xsi:type="dcterms:W3CDTF">2020-06-25T10:11:00Z</dcterms:modified>
</cp:coreProperties>
</file>